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0F60">
      <w:pPr>
        <w:pStyle w:val="5"/>
        <w:spacing w:before="0" w:line="360" w:lineRule="auto"/>
        <w:ind w:right="17"/>
        <w:jc w:val="both"/>
        <w:rPr>
          <w:b/>
          <w:color w:val="010101"/>
          <w:w w:val="110"/>
          <w:sz w:val="22"/>
          <w:szCs w:val="22"/>
        </w:rPr>
      </w:pPr>
      <w:r>
        <w:rPr>
          <w:b/>
          <w:color w:val="010101"/>
          <w:w w:val="110"/>
          <w:sz w:val="22"/>
          <w:szCs w:val="22"/>
        </w:rPr>
        <w:t>Foreword for 2026 show booklets</w:t>
      </w:r>
    </w:p>
    <w:p w14:paraId="573BDC55">
      <w:pPr>
        <w:pStyle w:val="5"/>
        <w:spacing w:before="0" w:line="360" w:lineRule="auto"/>
        <w:ind w:right="17"/>
        <w:jc w:val="both"/>
        <w:rPr>
          <w:b/>
          <w:bCs/>
          <w:color w:val="010101"/>
          <w:w w:val="110"/>
          <w:sz w:val="36"/>
          <w:szCs w:val="36"/>
        </w:rPr>
      </w:pPr>
      <w:r>
        <w:rPr>
          <w:b/>
          <w:bCs/>
          <w:color w:val="010101"/>
          <w:w w:val="110"/>
          <w:sz w:val="36"/>
          <w:szCs w:val="36"/>
        </w:rPr>
        <w:t>Message from Minister Dara Calleary TD</w:t>
      </w:r>
    </w:p>
    <w:p w14:paraId="6AD8AEAB">
      <w:pPr>
        <w:pStyle w:val="5"/>
        <w:spacing w:before="0" w:line="360" w:lineRule="auto"/>
        <w:ind w:right="17"/>
        <w:jc w:val="both"/>
        <w:rPr>
          <w:b/>
          <w:bCs/>
          <w:color w:val="010101"/>
          <w:w w:val="110"/>
          <w:sz w:val="36"/>
          <w:szCs w:val="36"/>
        </w:rPr>
      </w:pPr>
      <w:r>
        <w:rPr>
          <w:b/>
          <w:bCs/>
          <w:color w:val="010101"/>
          <w:w w:val="110"/>
          <w:sz w:val="36"/>
          <w:szCs w:val="36"/>
        </w:rPr>
        <w:t>Minister for Rural and Community Development and the Gaeltacht</w:t>
      </w:r>
    </w:p>
    <w:p w14:paraId="78DC71F8">
      <w:pPr>
        <w:pStyle w:val="5"/>
        <w:spacing w:before="0" w:line="360" w:lineRule="auto"/>
        <w:ind w:right="17"/>
        <w:jc w:val="both"/>
        <w:rPr>
          <w:color w:val="010101"/>
          <w:w w:val="110"/>
        </w:rPr>
      </w:pPr>
    </w:p>
    <w:p w14:paraId="1989A93A">
      <w:pPr>
        <w:pStyle w:val="5"/>
        <w:spacing w:before="0" w:line="360" w:lineRule="auto"/>
        <w:ind w:right="17"/>
        <w:jc w:val="both"/>
        <w:rPr>
          <w:color w:val="010101"/>
          <w:w w:val="110"/>
        </w:rPr>
      </w:pPr>
      <w:r>
        <w:rPr>
          <w:color w:val="010101"/>
          <w:w w:val="110"/>
        </w:rPr>
        <w:t xml:space="preserve">Welcome to the 2026 </w:t>
      </w:r>
      <w:r>
        <w:rPr>
          <w:rFonts w:hint="default"/>
          <w:color w:val="010101"/>
          <w:w w:val="110"/>
          <w:lang w:val="en-GB"/>
        </w:rPr>
        <w:t>Athlone</w:t>
      </w:r>
      <w:r>
        <w:rPr>
          <w:color w:val="010101"/>
          <w:w w:val="110"/>
        </w:rPr>
        <w:t>Agricultural Show</w:t>
      </w:r>
    </w:p>
    <w:p w14:paraId="672DC666">
      <w:pPr>
        <w:pStyle w:val="5"/>
        <w:spacing w:before="0" w:line="360" w:lineRule="auto"/>
        <w:ind w:right="17"/>
        <w:jc w:val="both"/>
        <w:rPr>
          <w:color w:val="010101"/>
          <w:w w:val="110"/>
        </w:rPr>
      </w:pPr>
    </w:p>
    <w:p w14:paraId="6E1EEBD4">
      <w:pPr>
        <w:pStyle w:val="5"/>
        <w:spacing w:before="0" w:line="360" w:lineRule="auto"/>
        <w:ind w:right="17"/>
        <w:jc w:val="both"/>
        <w:rPr>
          <w:color w:val="010101"/>
          <w:w w:val="110"/>
        </w:rPr>
      </w:pPr>
      <w:r>
        <w:rPr>
          <w:color w:val="010101"/>
          <w:w w:val="110"/>
        </w:rPr>
        <w:t xml:space="preserve">As Minister for Rural and Community Development and the Gaeltacht, I am delighted to be in a position again this year to support the </w:t>
      </w:r>
      <w:r>
        <w:rPr>
          <w:rFonts w:hint="default"/>
          <w:color w:val="010101"/>
          <w:w w:val="110"/>
          <w:lang w:val="en-GB"/>
        </w:rPr>
        <w:t>Athlone</w:t>
      </w:r>
      <w:r>
        <w:rPr>
          <w:color w:val="010101"/>
          <w:w w:val="110"/>
        </w:rPr>
        <w:t xml:space="preserve"> Agricultural Show for 2026.  Funding of over €1 million is being provided through the Irish Shows Association to support 126 shows across the country including the show here in </w:t>
      </w:r>
      <w:r>
        <w:rPr>
          <w:rFonts w:hint="default"/>
          <w:color w:val="010101"/>
          <w:w w:val="110"/>
          <w:lang w:val="en-GB"/>
        </w:rPr>
        <w:t>Athlone</w:t>
      </w:r>
      <w:r>
        <w:rPr>
          <w:color w:val="010101"/>
          <w:w w:val="110"/>
        </w:rPr>
        <w:t>.</w:t>
      </w:r>
    </w:p>
    <w:p w14:paraId="6E6AC556">
      <w:pPr>
        <w:pStyle w:val="5"/>
        <w:spacing w:before="0" w:line="360" w:lineRule="auto"/>
        <w:ind w:right="17"/>
        <w:jc w:val="both"/>
        <w:rPr>
          <w:color w:val="010101"/>
          <w:w w:val="110"/>
        </w:rPr>
      </w:pPr>
    </w:p>
    <w:p w14:paraId="6B06DB05">
      <w:pPr>
        <w:pStyle w:val="5"/>
        <w:spacing w:before="0" w:line="360" w:lineRule="auto"/>
        <w:ind w:right="17"/>
        <w:jc w:val="both"/>
        <w:rPr>
          <w:bCs/>
        </w:rPr>
      </w:pPr>
      <w:r>
        <w:rPr>
          <w:bCs/>
        </w:rPr>
        <w:t>Rural Ireland is rich in heritage and in culture, and agriculture has played a central role in that. Our Agricultural Shows are a celebration of rural life, rural tradition, innovation and rural excellence.  They are an occasion in the rural calendar to showcase local produce and   livestock, together with artisan foods and crafts.  They are an all-round great day out and I would encourage everyone to get along to their local shows this year.</w:t>
      </w:r>
    </w:p>
    <w:p w14:paraId="660750F7">
      <w:pPr>
        <w:pStyle w:val="5"/>
        <w:spacing w:before="0" w:line="360" w:lineRule="auto"/>
        <w:ind w:right="17"/>
        <w:jc w:val="both"/>
        <w:rPr>
          <w:bCs/>
        </w:rPr>
      </w:pPr>
    </w:p>
    <w:p w14:paraId="2214DB61">
      <w:pPr>
        <w:pStyle w:val="5"/>
        <w:spacing w:before="0" w:line="360" w:lineRule="auto"/>
        <w:ind w:right="17"/>
        <w:jc w:val="both"/>
        <w:rPr>
          <w:bCs/>
        </w:rPr>
      </w:pPr>
      <w:r>
        <w:rPr>
          <w:bCs/>
        </w:rPr>
        <w:t>This year we see an increase in the number of shows taking place across the country, again demonstrating the value communities place in these events. The meitheal and resilience evident in these shows is so encouraging as towns and villages right across the country host their local shows and the associated competitions across many different categories.</w:t>
      </w:r>
    </w:p>
    <w:p w14:paraId="278ED478">
      <w:pPr>
        <w:pStyle w:val="5"/>
        <w:spacing w:before="0" w:line="360" w:lineRule="auto"/>
        <w:ind w:right="17"/>
        <w:jc w:val="both"/>
        <w:rPr>
          <w:bCs/>
        </w:rPr>
      </w:pPr>
    </w:p>
    <w:p w14:paraId="6C8EEDEA">
      <w:pPr>
        <w:pStyle w:val="5"/>
        <w:spacing w:before="0" w:line="360" w:lineRule="auto"/>
        <w:ind w:right="17"/>
        <w:jc w:val="both"/>
        <w:rPr>
          <w:bCs/>
        </w:rPr>
      </w:pPr>
      <w:r>
        <w:rPr>
          <w:bCs/>
        </w:rPr>
        <w:t>The sheer effort and determination of committees, volunteers and stewards must be acknowledged. The way in which these shows deliver great occasions for trade exhibitors, competitors and visitors is a fantastic achievement and, I as Minister for Rural and Community Development and Gaeltacht, am proud to support them.</w:t>
      </w:r>
    </w:p>
    <w:p w14:paraId="76DA1CC1">
      <w:pPr>
        <w:pStyle w:val="5"/>
        <w:spacing w:before="0" w:line="360" w:lineRule="auto"/>
        <w:ind w:right="17"/>
        <w:jc w:val="both"/>
        <w:rPr>
          <w:bCs/>
        </w:rPr>
      </w:pPr>
    </w:p>
    <w:p w14:paraId="735CDFA4">
      <w:pPr>
        <w:pStyle w:val="5"/>
        <w:spacing w:before="0" w:line="360" w:lineRule="auto"/>
        <w:ind w:right="17"/>
        <w:jc w:val="both"/>
        <w:rPr>
          <w:bCs/>
        </w:rPr>
      </w:pPr>
      <w:r>
        <w:rPr>
          <w:bCs/>
        </w:rPr>
        <w:t xml:space="preserve">I want to wish the </w:t>
      </w:r>
      <w:r>
        <w:rPr>
          <w:rFonts w:hint="default"/>
          <w:bCs/>
          <w:lang w:val="en-GB"/>
        </w:rPr>
        <w:t>Athlone</w:t>
      </w:r>
      <w:r>
        <w:rPr>
          <w:bCs/>
        </w:rPr>
        <w:t xml:space="preserve"> show every success for the 2026 season. No doubt it will be a huge success with a host of exhibits and competitive opportunities for local livestock and produce to be viewed and recognised for its excellence.</w:t>
      </w:r>
    </w:p>
    <w:p w14:paraId="0043E56E">
      <w:pPr>
        <w:pStyle w:val="5"/>
        <w:spacing w:before="0" w:line="360" w:lineRule="auto"/>
        <w:ind w:right="17"/>
        <w:jc w:val="both"/>
        <w:rPr>
          <w:bCs/>
        </w:rPr>
      </w:pPr>
    </w:p>
    <w:p w14:paraId="52876BFC">
      <w:pPr>
        <w:pStyle w:val="5"/>
        <w:spacing w:before="0" w:line="360" w:lineRule="auto"/>
        <w:ind w:right="17"/>
        <w:jc w:val="both"/>
        <w:rPr>
          <w:bCs/>
        </w:rPr>
      </w:pPr>
      <w:r>
        <w:rPr>
          <w:bCs/>
        </w:rPr>
        <w:t>I wish all those who compete and visit the show a very enjoyable day and continued success to those taking part in the competitions. Keep up the good work!</w:t>
      </w:r>
    </w:p>
    <w:p w14:paraId="1F0CC5A3">
      <w:pPr>
        <w:pStyle w:val="5"/>
        <w:spacing w:before="0" w:line="360" w:lineRule="auto"/>
        <w:ind w:right="17"/>
        <w:jc w:val="both"/>
        <w:rPr>
          <w:bCs/>
        </w:rPr>
      </w:pPr>
    </w:p>
    <w:p w14:paraId="19D44A92">
      <w:pPr>
        <w:pStyle w:val="5"/>
        <w:spacing w:before="0" w:line="360" w:lineRule="auto"/>
        <w:ind w:right="17"/>
        <w:jc w:val="both"/>
        <w:rPr>
          <w:bCs/>
        </w:rPr>
      </w:pPr>
      <w:r>
        <w:drawing>
          <wp:inline distT="0" distB="0" distL="0" distR="0">
            <wp:extent cx="2446020" cy="701040"/>
            <wp:effectExtent l="0" t="0" r="11430" b="3810"/>
            <wp:docPr id="33627093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70934" name="Picture 1" descr="A close-up of a signature&#10;&#10;AI-generated content may be incorrect."/>
                    <pic:cNvPicPr>
                      <a:picLocks noChangeAspect="1"/>
                    </pic:cNvPicPr>
                  </pic:nvPicPr>
                  <pic:blipFill>
                    <a:blip r:embed="rId7"/>
                    <a:stretch>
                      <a:fillRect/>
                    </a:stretch>
                  </pic:blipFill>
                  <pic:spPr>
                    <a:xfrm>
                      <a:off x="0" y="0"/>
                      <a:ext cx="2446020" cy="701040"/>
                    </a:xfrm>
                    <a:prstGeom prst="rect">
                      <a:avLst/>
                    </a:prstGeom>
                  </pic:spPr>
                </pic:pic>
              </a:graphicData>
            </a:graphic>
          </wp:inline>
        </w:drawing>
      </w:r>
    </w:p>
    <w:p w14:paraId="0A1039A4">
      <w:pPr>
        <w:pStyle w:val="5"/>
        <w:spacing w:before="0" w:line="360" w:lineRule="auto"/>
        <w:ind w:right="17"/>
        <w:jc w:val="both"/>
        <w:rPr>
          <w:color w:val="010101"/>
          <w:w w:val="110"/>
        </w:rPr>
      </w:pPr>
      <w:r>
        <w:rPr>
          <w:color w:val="010101"/>
          <w:w w:val="110"/>
        </w:rPr>
        <w:t>Dara Calleary TD</w:t>
      </w:r>
    </w:p>
    <w:p w14:paraId="051325FA">
      <w:pPr>
        <w:pStyle w:val="5"/>
        <w:spacing w:line="360" w:lineRule="auto"/>
        <w:ind w:right="17"/>
        <w:jc w:val="both"/>
        <w:rPr>
          <w:color w:val="010101"/>
          <w:w w:val="110"/>
        </w:rPr>
      </w:pPr>
      <w:r>
        <w:rPr>
          <w:color w:val="010101"/>
          <w:w w:val="110"/>
        </w:rPr>
        <w:t>An tAire Forbartha Tuaithe agus Pobail agus Gaeltachta</w:t>
      </w:r>
    </w:p>
    <w:p w14:paraId="13720B49">
      <w:pPr>
        <w:pStyle w:val="5"/>
        <w:spacing w:line="360" w:lineRule="auto"/>
        <w:ind w:right="17"/>
        <w:jc w:val="both"/>
        <w:rPr>
          <w:b/>
        </w:rPr>
      </w:pPr>
    </w:p>
    <w:p w14:paraId="1A8C1A94">
      <w:pPr>
        <w:pStyle w:val="5"/>
        <w:spacing w:before="0" w:line="360" w:lineRule="auto"/>
        <w:ind w:right="17"/>
        <w:jc w:val="both"/>
        <w:rPr>
          <w:b/>
          <w:color w:val="010101"/>
          <w:w w:val="110"/>
          <w:sz w:val="22"/>
          <w:szCs w:val="22"/>
        </w:rPr>
      </w:pPr>
      <w:bookmarkStart w:id="0" w:name="_GoBack"/>
      <w:bookmarkEnd w:id="0"/>
    </w:p>
    <w:sectPr>
      <w:footerReference r:id="rId5" w:type="default"/>
      <w:pgSz w:w="11906" w:h="16838"/>
      <w:pgMar w:top="1135" w:right="991" w:bottom="156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214566"/>
      <w:docPartObj>
        <w:docPartGallery w:val="AutoText"/>
      </w:docPartObj>
    </w:sdtPr>
    <w:sdtContent>
      <w:p w14:paraId="071AA3FF">
        <w:pPr>
          <w:pStyle w:val="10"/>
          <w:jc w:val="right"/>
        </w:pPr>
        <w:r>
          <w:fldChar w:fldCharType="begin"/>
        </w:r>
        <w:r>
          <w:instrText xml:space="preserve"> PAGE   \* MERGEFORMAT </w:instrText>
        </w:r>
        <w:r>
          <w:fldChar w:fldCharType="separate"/>
        </w:r>
        <w:r>
          <w:t>10</w:t>
        </w:r>
        <w:r>
          <w:fldChar w:fldCharType="end"/>
        </w:r>
      </w:p>
    </w:sdtContent>
  </w:sdt>
  <w:p w14:paraId="23F6D638">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79"/>
    <w:rsid w:val="00004416"/>
    <w:rsid w:val="00005AA5"/>
    <w:rsid w:val="0001706A"/>
    <w:rsid w:val="00022AF4"/>
    <w:rsid w:val="00030F3D"/>
    <w:rsid w:val="000370CA"/>
    <w:rsid w:val="00037525"/>
    <w:rsid w:val="000571F3"/>
    <w:rsid w:val="0006106C"/>
    <w:rsid w:val="000630E5"/>
    <w:rsid w:val="000664B7"/>
    <w:rsid w:val="00074720"/>
    <w:rsid w:val="0007600F"/>
    <w:rsid w:val="00080A31"/>
    <w:rsid w:val="000B4FB3"/>
    <w:rsid w:val="000C54C6"/>
    <w:rsid w:val="000D07F1"/>
    <w:rsid w:val="000D5216"/>
    <w:rsid w:val="00112C10"/>
    <w:rsid w:val="001154EA"/>
    <w:rsid w:val="00117B26"/>
    <w:rsid w:val="00120ED2"/>
    <w:rsid w:val="0012757E"/>
    <w:rsid w:val="001413F2"/>
    <w:rsid w:val="00142CA6"/>
    <w:rsid w:val="00164812"/>
    <w:rsid w:val="001656A9"/>
    <w:rsid w:val="00171871"/>
    <w:rsid w:val="00186B1D"/>
    <w:rsid w:val="00192452"/>
    <w:rsid w:val="001A0188"/>
    <w:rsid w:val="001A0543"/>
    <w:rsid w:val="001B0A6F"/>
    <w:rsid w:val="001B35BE"/>
    <w:rsid w:val="001C03F1"/>
    <w:rsid w:val="001D0B35"/>
    <w:rsid w:val="001E1214"/>
    <w:rsid w:val="001E4AF0"/>
    <w:rsid w:val="001F532B"/>
    <w:rsid w:val="001F6580"/>
    <w:rsid w:val="00220710"/>
    <w:rsid w:val="00224AAE"/>
    <w:rsid w:val="00232F58"/>
    <w:rsid w:val="002341A6"/>
    <w:rsid w:val="00236A1C"/>
    <w:rsid w:val="00243FB2"/>
    <w:rsid w:val="002563D0"/>
    <w:rsid w:val="00264330"/>
    <w:rsid w:val="00271C80"/>
    <w:rsid w:val="00281206"/>
    <w:rsid w:val="002924F7"/>
    <w:rsid w:val="00294E06"/>
    <w:rsid w:val="002B47ED"/>
    <w:rsid w:val="002B63D2"/>
    <w:rsid w:val="002D2F1C"/>
    <w:rsid w:val="002D5F9C"/>
    <w:rsid w:val="002E2DBF"/>
    <w:rsid w:val="002E31E9"/>
    <w:rsid w:val="002F301D"/>
    <w:rsid w:val="0031157F"/>
    <w:rsid w:val="003447FA"/>
    <w:rsid w:val="00346033"/>
    <w:rsid w:val="00357145"/>
    <w:rsid w:val="003601B4"/>
    <w:rsid w:val="003A00D9"/>
    <w:rsid w:val="003B6CA7"/>
    <w:rsid w:val="003B78B8"/>
    <w:rsid w:val="003C50E6"/>
    <w:rsid w:val="003D0E7D"/>
    <w:rsid w:val="003D4985"/>
    <w:rsid w:val="00404888"/>
    <w:rsid w:val="004250C7"/>
    <w:rsid w:val="0043221E"/>
    <w:rsid w:val="00441A67"/>
    <w:rsid w:val="00443C25"/>
    <w:rsid w:val="00452939"/>
    <w:rsid w:val="00454375"/>
    <w:rsid w:val="00455B49"/>
    <w:rsid w:val="00455EAA"/>
    <w:rsid w:val="004616E7"/>
    <w:rsid w:val="00461E59"/>
    <w:rsid w:val="00467F7A"/>
    <w:rsid w:val="00482013"/>
    <w:rsid w:val="00487B28"/>
    <w:rsid w:val="004A1E91"/>
    <w:rsid w:val="004B2776"/>
    <w:rsid w:val="004B30DE"/>
    <w:rsid w:val="00504445"/>
    <w:rsid w:val="005222F5"/>
    <w:rsid w:val="00533621"/>
    <w:rsid w:val="00547454"/>
    <w:rsid w:val="005500A4"/>
    <w:rsid w:val="0056699D"/>
    <w:rsid w:val="005677B6"/>
    <w:rsid w:val="00570A51"/>
    <w:rsid w:val="00572C9C"/>
    <w:rsid w:val="00594340"/>
    <w:rsid w:val="00594670"/>
    <w:rsid w:val="005A75AD"/>
    <w:rsid w:val="005B1593"/>
    <w:rsid w:val="005D0FBC"/>
    <w:rsid w:val="005D309F"/>
    <w:rsid w:val="005D55DA"/>
    <w:rsid w:val="005D567F"/>
    <w:rsid w:val="005E648A"/>
    <w:rsid w:val="005F3414"/>
    <w:rsid w:val="005F3709"/>
    <w:rsid w:val="00602FD7"/>
    <w:rsid w:val="00607493"/>
    <w:rsid w:val="006148A0"/>
    <w:rsid w:val="00615327"/>
    <w:rsid w:val="00621E9E"/>
    <w:rsid w:val="00627FEA"/>
    <w:rsid w:val="00641AC4"/>
    <w:rsid w:val="0065737A"/>
    <w:rsid w:val="00670A62"/>
    <w:rsid w:val="006867E8"/>
    <w:rsid w:val="00694176"/>
    <w:rsid w:val="006A5712"/>
    <w:rsid w:val="006B5D86"/>
    <w:rsid w:val="006C3AF0"/>
    <w:rsid w:val="006C573E"/>
    <w:rsid w:val="006D312E"/>
    <w:rsid w:val="006D4610"/>
    <w:rsid w:val="006E5B83"/>
    <w:rsid w:val="006E696E"/>
    <w:rsid w:val="006E7908"/>
    <w:rsid w:val="00706903"/>
    <w:rsid w:val="00723989"/>
    <w:rsid w:val="00726583"/>
    <w:rsid w:val="0073089B"/>
    <w:rsid w:val="0074595E"/>
    <w:rsid w:val="00752279"/>
    <w:rsid w:val="00764294"/>
    <w:rsid w:val="00767AAE"/>
    <w:rsid w:val="0077039F"/>
    <w:rsid w:val="007B07C6"/>
    <w:rsid w:val="007B2A83"/>
    <w:rsid w:val="007C79CD"/>
    <w:rsid w:val="007D0978"/>
    <w:rsid w:val="007F0305"/>
    <w:rsid w:val="007F3BB9"/>
    <w:rsid w:val="00810238"/>
    <w:rsid w:val="0081172D"/>
    <w:rsid w:val="00817506"/>
    <w:rsid w:val="00817E62"/>
    <w:rsid w:val="00832B88"/>
    <w:rsid w:val="00836041"/>
    <w:rsid w:val="0083659B"/>
    <w:rsid w:val="008514B9"/>
    <w:rsid w:val="00854B8B"/>
    <w:rsid w:val="00876AB7"/>
    <w:rsid w:val="00877AF0"/>
    <w:rsid w:val="00882197"/>
    <w:rsid w:val="008A7FD5"/>
    <w:rsid w:val="008B5536"/>
    <w:rsid w:val="008D546D"/>
    <w:rsid w:val="008E41DF"/>
    <w:rsid w:val="008E7649"/>
    <w:rsid w:val="00904736"/>
    <w:rsid w:val="0090751D"/>
    <w:rsid w:val="0092243B"/>
    <w:rsid w:val="00922EF4"/>
    <w:rsid w:val="00930236"/>
    <w:rsid w:val="009304F4"/>
    <w:rsid w:val="00935492"/>
    <w:rsid w:val="00941E42"/>
    <w:rsid w:val="009610E1"/>
    <w:rsid w:val="009724D4"/>
    <w:rsid w:val="00972D4A"/>
    <w:rsid w:val="00993B6A"/>
    <w:rsid w:val="009A4B67"/>
    <w:rsid w:val="009A4C96"/>
    <w:rsid w:val="009B72B9"/>
    <w:rsid w:val="009D5283"/>
    <w:rsid w:val="009E752C"/>
    <w:rsid w:val="009F32D7"/>
    <w:rsid w:val="009F3AA7"/>
    <w:rsid w:val="009F5585"/>
    <w:rsid w:val="009F5F9B"/>
    <w:rsid w:val="00A02587"/>
    <w:rsid w:val="00A031C3"/>
    <w:rsid w:val="00A1158A"/>
    <w:rsid w:val="00A21503"/>
    <w:rsid w:val="00A25F8B"/>
    <w:rsid w:val="00A37CA5"/>
    <w:rsid w:val="00A556A7"/>
    <w:rsid w:val="00A67D83"/>
    <w:rsid w:val="00A76497"/>
    <w:rsid w:val="00A82F12"/>
    <w:rsid w:val="00A837E1"/>
    <w:rsid w:val="00A856A8"/>
    <w:rsid w:val="00AC15B1"/>
    <w:rsid w:val="00AC42DD"/>
    <w:rsid w:val="00AC683E"/>
    <w:rsid w:val="00AC6C0A"/>
    <w:rsid w:val="00AD15AA"/>
    <w:rsid w:val="00AE0A6A"/>
    <w:rsid w:val="00AE4B2C"/>
    <w:rsid w:val="00AE5853"/>
    <w:rsid w:val="00AF43A6"/>
    <w:rsid w:val="00B01873"/>
    <w:rsid w:val="00B05698"/>
    <w:rsid w:val="00B118DD"/>
    <w:rsid w:val="00B119B3"/>
    <w:rsid w:val="00B373D1"/>
    <w:rsid w:val="00B57BA4"/>
    <w:rsid w:val="00B65EBF"/>
    <w:rsid w:val="00B67F6B"/>
    <w:rsid w:val="00B8269F"/>
    <w:rsid w:val="00B82E87"/>
    <w:rsid w:val="00B86539"/>
    <w:rsid w:val="00B946F5"/>
    <w:rsid w:val="00B96F0F"/>
    <w:rsid w:val="00BB7505"/>
    <w:rsid w:val="00BC3CED"/>
    <w:rsid w:val="00BD13AA"/>
    <w:rsid w:val="00BD7A4A"/>
    <w:rsid w:val="00BF369E"/>
    <w:rsid w:val="00BF6FA3"/>
    <w:rsid w:val="00BF6FF2"/>
    <w:rsid w:val="00C0247D"/>
    <w:rsid w:val="00C06B23"/>
    <w:rsid w:val="00C12765"/>
    <w:rsid w:val="00C151F1"/>
    <w:rsid w:val="00C30DE5"/>
    <w:rsid w:val="00C428F2"/>
    <w:rsid w:val="00C5144D"/>
    <w:rsid w:val="00C55C63"/>
    <w:rsid w:val="00C8348B"/>
    <w:rsid w:val="00C92856"/>
    <w:rsid w:val="00C9438B"/>
    <w:rsid w:val="00CA46B3"/>
    <w:rsid w:val="00CA55EC"/>
    <w:rsid w:val="00CC2C1F"/>
    <w:rsid w:val="00CD1DF1"/>
    <w:rsid w:val="00CD22CE"/>
    <w:rsid w:val="00CE1C1C"/>
    <w:rsid w:val="00CE2851"/>
    <w:rsid w:val="00CE4E75"/>
    <w:rsid w:val="00CF1847"/>
    <w:rsid w:val="00D1181B"/>
    <w:rsid w:val="00D11AAF"/>
    <w:rsid w:val="00D17DC9"/>
    <w:rsid w:val="00D30691"/>
    <w:rsid w:val="00D456A1"/>
    <w:rsid w:val="00D5190B"/>
    <w:rsid w:val="00D61EA8"/>
    <w:rsid w:val="00D6480F"/>
    <w:rsid w:val="00D82634"/>
    <w:rsid w:val="00DA7FB7"/>
    <w:rsid w:val="00DD3DF9"/>
    <w:rsid w:val="00DD6D92"/>
    <w:rsid w:val="00DE53FF"/>
    <w:rsid w:val="00DF1984"/>
    <w:rsid w:val="00E07A24"/>
    <w:rsid w:val="00E10719"/>
    <w:rsid w:val="00E14448"/>
    <w:rsid w:val="00E1465B"/>
    <w:rsid w:val="00E27052"/>
    <w:rsid w:val="00E31476"/>
    <w:rsid w:val="00E4725E"/>
    <w:rsid w:val="00E64632"/>
    <w:rsid w:val="00E65685"/>
    <w:rsid w:val="00E75960"/>
    <w:rsid w:val="00E87F0B"/>
    <w:rsid w:val="00E947AF"/>
    <w:rsid w:val="00EA386A"/>
    <w:rsid w:val="00EA39FC"/>
    <w:rsid w:val="00EB2F61"/>
    <w:rsid w:val="00EC1755"/>
    <w:rsid w:val="00EC494F"/>
    <w:rsid w:val="00EC6AB1"/>
    <w:rsid w:val="00EC7192"/>
    <w:rsid w:val="00ED5540"/>
    <w:rsid w:val="00ED680A"/>
    <w:rsid w:val="00EF249C"/>
    <w:rsid w:val="00EF4A77"/>
    <w:rsid w:val="00F02580"/>
    <w:rsid w:val="00F155C5"/>
    <w:rsid w:val="00F33710"/>
    <w:rsid w:val="00F343AC"/>
    <w:rsid w:val="00F35FC9"/>
    <w:rsid w:val="00F435E4"/>
    <w:rsid w:val="00F46E00"/>
    <w:rsid w:val="00F61398"/>
    <w:rsid w:val="00F70640"/>
    <w:rsid w:val="00F728DD"/>
    <w:rsid w:val="00F74831"/>
    <w:rsid w:val="00F907F5"/>
    <w:rsid w:val="00F93AAB"/>
    <w:rsid w:val="00F94055"/>
    <w:rsid w:val="00F96DAB"/>
    <w:rsid w:val="00FA0E16"/>
    <w:rsid w:val="00FA2621"/>
    <w:rsid w:val="00FA5773"/>
    <w:rsid w:val="00FC2499"/>
    <w:rsid w:val="00FC7ED1"/>
    <w:rsid w:val="00FD0F67"/>
    <w:rsid w:val="00FD5E28"/>
    <w:rsid w:val="00FE252D"/>
    <w:rsid w:val="22068759"/>
    <w:rsid w:val="2FC025A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Arial" w:hAnsi="Arial" w:eastAsia="Arial" w:cs="Arial"/>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rFonts w:ascii="Segoe UI" w:hAnsi="Segoe UI" w:cs="Segoe UI"/>
      <w:sz w:val="18"/>
      <w:szCs w:val="18"/>
    </w:rPr>
  </w:style>
  <w:style w:type="paragraph" w:styleId="5">
    <w:name w:val="Body Text"/>
    <w:basedOn w:val="1"/>
    <w:link w:val="14"/>
    <w:qFormat/>
    <w:uiPriority w:val="1"/>
    <w:pPr>
      <w:spacing w:before="12"/>
      <w:ind w:left="20"/>
    </w:pPr>
    <w:rPr>
      <w:sz w:val="23"/>
      <w:szCs w:val="23"/>
    </w:rPr>
  </w:style>
  <w:style w:type="paragraph" w:styleId="6">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character" w:styleId="7">
    <w:name w:val="annotation reference"/>
    <w:basedOn w:val="2"/>
    <w:semiHidden/>
    <w:unhideWhenUsed/>
    <w:uiPriority w:val="99"/>
    <w:rPr>
      <w:sz w:val="16"/>
      <w:szCs w:val="16"/>
    </w:rPr>
  </w:style>
  <w:style w:type="paragraph" w:styleId="8">
    <w:name w:val="annotation text"/>
    <w:basedOn w:val="1"/>
    <w:link w:val="18"/>
    <w:unhideWhenUsed/>
    <w:qFormat/>
    <w:uiPriority w:val="99"/>
    <w:rPr>
      <w:sz w:val="20"/>
      <w:szCs w:val="20"/>
    </w:rPr>
  </w:style>
  <w:style w:type="paragraph" w:styleId="9">
    <w:name w:val="annotation subject"/>
    <w:basedOn w:val="8"/>
    <w:next w:val="8"/>
    <w:link w:val="19"/>
    <w:semiHidden/>
    <w:unhideWhenUsed/>
    <w:uiPriority w:val="99"/>
    <w:rPr>
      <w:b/>
      <w:bCs/>
    </w:rPr>
  </w:style>
  <w:style w:type="paragraph" w:styleId="10">
    <w:name w:val="footer"/>
    <w:basedOn w:val="1"/>
    <w:link w:val="22"/>
    <w:unhideWhenUsed/>
    <w:qFormat/>
    <w:uiPriority w:val="99"/>
    <w:pPr>
      <w:tabs>
        <w:tab w:val="center" w:pos="4513"/>
        <w:tab w:val="right" w:pos="9026"/>
      </w:tabs>
    </w:pPr>
  </w:style>
  <w:style w:type="paragraph" w:styleId="11">
    <w:name w:val="header"/>
    <w:basedOn w:val="1"/>
    <w:link w:val="21"/>
    <w:unhideWhenUsed/>
    <w:uiPriority w:val="99"/>
    <w:pPr>
      <w:tabs>
        <w:tab w:val="center" w:pos="4513"/>
        <w:tab w:val="right" w:pos="9026"/>
      </w:tabs>
    </w:pPr>
  </w:style>
  <w:style w:type="paragraph" w:styleId="12">
    <w:name w:val="Normal (Web)"/>
    <w:basedOn w:val="1"/>
    <w:unhideWhenUsed/>
    <w:uiPriority w:val="99"/>
    <w:pPr>
      <w:widowControl/>
      <w:autoSpaceDE/>
      <w:autoSpaceDN/>
      <w:spacing w:before="100" w:beforeAutospacing="1" w:after="100" w:afterAutospacing="1"/>
    </w:pPr>
    <w:rPr>
      <w:rFonts w:ascii="Times New Roman" w:hAnsi="Times New Roman" w:eastAsia="Times New Roman" w:cs="Times New Roman"/>
      <w:sz w:val="24"/>
      <w:szCs w:val="24"/>
      <w:lang w:val="en-IE" w:eastAsia="en-IE"/>
    </w:rPr>
  </w:style>
  <w:style w:type="table" w:styleId="13">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Body Text Char"/>
    <w:basedOn w:val="2"/>
    <w:link w:val="5"/>
    <w:qFormat/>
    <w:uiPriority w:val="1"/>
    <w:rPr>
      <w:rFonts w:ascii="Arial" w:hAnsi="Arial" w:eastAsia="Arial" w:cs="Arial"/>
      <w:sz w:val="23"/>
      <w:szCs w:val="23"/>
      <w:lang w:val="en-US"/>
    </w:rPr>
  </w:style>
  <w:style w:type="table" w:customStyle="1" w:styleId="15">
    <w:name w:val="Plain Table 2"/>
    <w:basedOn w:val="3"/>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6">
    <w:name w:val="Balloon Text Char"/>
    <w:basedOn w:val="2"/>
    <w:link w:val="4"/>
    <w:semiHidden/>
    <w:uiPriority w:val="99"/>
    <w:rPr>
      <w:rFonts w:ascii="Segoe UI" w:hAnsi="Segoe UI" w:eastAsia="Arial" w:cs="Segoe UI"/>
      <w:sz w:val="18"/>
      <w:szCs w:val="18"/>
      <w:lang w:val="en-US"/>
    </w:rPr>
  </w:style>
  <w:style w:type="paragraph" w:styleId="17">
    <w:name w:val="List Paragraph"/>
    <w:basedOn w:val="1"/>
    <w:qFormat/>
    <w:uiPriority w:val="34"/>
    <w:pPr>
      <w:ind w:left="720"/>
      <w:contextualSpacing/>
    </w:pPr>
  </w:style>
  <w:style w:type="character" w:customStyle="1" w:styleId="18">
    <w:name w:val="Comment Text Char"/>
    <w:basedOn w:val="2"/>
    <w:link w:val="8"/>
    <w:qFormat/>
    <w:uiPriority w:val="99"/>
    <w:rPr>
      <w:rFonts w:ascii="Arial" w:hAnsi="Arial" w:eastAsia="Arial" w:cs="Arial"/>
      <w:sz w:val="20"/>
      <w:szCs w:val="20"/>
      <w:lang w:val="en-US"/>
    </w:rPr>
  </w:style>
  <w:style w:type="character" w:customStyle="1" w:styleId="19">
    <w:name w:val="Comment Subject Char"/>
    <w:basedOn w:val="18"/>
    <w:link w:val="9"/>
    <w:semiHidden/>
    <w:uiPriority w:val="99"/>
    <w:rPr>
      <w:rFonts w:ascii="Arial" w:hAnsi="Arial" w:eastAsia="Arial" w:cs="Arial"/>
      <w:b/>
      <w:bCs/>
      <w:sz w:val="20"/>
      <w:szCs w:val="20"/>
      <w:lang w:val="en-US"/>
    </w:rPr>
  </w:style>
  <w:style w:type="table" w:customStyle="1" w:styleId="20">
    <w:name w:val="Grid Table 1 Light Accent 1"/>
    <w:basedOn w:val="3"/>
    <w:qFormat/>
    <w:uiPriority w:val="46"/>
    <w:pPr>
      <w:spacing w:after="0" w:line="240" w:lineRule="auto"/>
    </w:pPr>
    <w:rPr>
      <w:lang w:val="en-GB"/>
    </w:rPr>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character" w:customStyle="1" w:styleId="21">
    <w:name w:val="Header Char"/>
    <w:basedOn w:val="2"/>
    <w:link w:val="11"/>
    <w:qFormat/>
    <w:uiPriority w:val="99"/>
    <w:rPr>
      <w:rFonts w:ascii="Arial" w:hAnsi="Arial" w:eastAsia="Arial" w:cs="Arial"/>
      <w:lang w:val="en-US"/>
    </w:rPr>
  </w:style>
  <w:style w:type="character" w:customStyle="1" w:styleId="22">
    <w:name w:val="Footer Char"/>
    <w:basedOn w:val="2"/>
    <w:link w:val="10"/>
    <w:qFormat/>
    <w:uiPriority w:val="99"/>
    <w:rPr>
      <w:rFonts w:ascii="Arial" w:hAnsi="Arial" w:eastAsia="Arial" w:cs="Arial"/>
      <w:lang w:val="en-US"/>
    </w:rPr>
  </w:style>
  <w:style w:type="paragraph" w:customStyle="1" w:styleId="23">
    <w:name w:val="Revision"/>
    <w:hidden/>
    <w:semiHidden/>
    <w:uiPriority w:val="99"/>
    <w:pPr>
      <w:spacing w:after="0" w:line="240" w:lineRule="auto"/>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Folder" ma:contentTypeID="0x01200088E2662BE442D44C88967A38E55FB3A5" ma:contentTypeVersion="0" ma:contentTypeDescription="Create a new folder." ma:contentTypeScope="" ma:versionID="1837e77cdb9f8edf1edb8369e823152e">
  <xsd:schema xmlns:xsd="http://www.w3.org/2001/XMLSchema" xmlns:xs="http://www.w3.org/2001/XMLSchema" xmlns:p="http://schemas.microsoft.com/office/2006/metadata/properties" xmlns:ns1="http://schemas.microsoft.com/sharepoint/v3" targetNamespace="http://schemas.microsoft.com/office/2006/metadata/properties" ma:root="true" ma:fieldsID="7769558b3d37c51964ee30a35157300e"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2D594-1E18-4D54-A1B0-ADDB43D5792A}">
  <ds:schemaRefs/>
</ds:datastoreItem>
</file>

<file path=customXml/itemProps2.xml><?xml version="1.0" encoding="utf-8"?>
<ds:datastoreItem xmlns:ds="http://schemas.openxmlformats.org/officeDocument/2006/customXml" ds:itemID="{9BCFD3E2-87DC-4DF8-8978-EE09E7CB2D81}">
  <ds:schemaRefs/>
</ds:datastoreItem>
</file>

<file path=customXml/itemProps3.xml><?xml version="1.0" encoding="utf-8"?>
<ds:datastoreItem xmlns:ds="http://schemas.openxmlformats.org/officeDocument/2006/customXml" ds:itemID="{4474BBE2-4BA3-4D94-92C1-CC28E0815F9E}">
  <ds:schemaRefs/>
</ds:datastoreItem>
</file>

<file path=customXml/itemProps4.xml><?xml version="1.0" encoding="utf-8"?>
<ds:datastoreItem xmlns:ds="http://schemas.openxmlformats.org/officeDocument/2006/customXml" ds:itemID="{32FCBD3C-2A73-4C72-A57B-FFBC806855E2}">
  <ds:schemaRefs/>
</ds:datastoreItem>
</file>

<file path=docProps/app.xml><?xml version="1.0" encoding="utf-8"?>
<Properties xmlns="http://schemas.openxmlformats.org/officeDocument/2006/extended-properties" xmlns:vt="http://schemas.openxmlformats.org/officeDocument/2006/docPropsVTypes">
  <Template>Normal</Template>
  <Company>PER</Company>
  <Pages>2</Pages>
  <Words>333</Words>
  <Characters>1765</Characters>
  <Lines>196</Lines>
  <Paragraphs>149</Paragraphs>
  <TotalTime>4</TotalTime>
  <ScaleCrop>false</ScaleCrop>
  <LinksUpToDate>false</LinksUpToDate>
  <CharactersWithSpaces>1949</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2026-03-20T12:35:00Z</dcterms:created>
  <dc:creator>Michael Hegarty (DRCD)</dc:creator>
  <cp:lastModifiedBy>jmacc</cp:lastModifiedBy>
  <dcterms:modified xsi:type="dcterms:W3CDTF">2026-05-19T17:11:22Z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0x01200088E2662BE442D44C88967A38E55FB3A5</vt:lpwstr>
  </property>
  <property fmtid="{D5CDD505-2E9C-101B-9397-08002B2CF9AE}" pid="3" name="eDocs_SecurityClassification">
    <vt:lpwstr>4;#Unclassified|633aad03-fabf-442b-85c7-8209b03da9f6</vt:lpwstr>
  </property>
  <property fmtid="{D5CDD505-2E9C-101B-9397-08002B2CF9AE}" pid="4" name="eDocs_Year">
    <vt:lpwstr>2;#2019|b47dcb1a-ffe9-4290-92a8-716699eb43a5</vt:lpwstr>
  </property>
  <property fmtid="{D5CDD505-2E9C-101B-9397-08002B2CF9AE}" pid="5" name="eDocs_SeriesSubSeries">
    <vt:lpwstr>2;#001|55f9cfaa-c008-4202-84b6-f08e0de68ec2</vt:lpwstr>
  </property>
  <property fmtid="{D5CDD505-2E9C-101B-9397-08002B2CF9AE}" pid="6" name="eDocs_FileTopics">
    <vt:lpwstr>5;#Common|30441f8f-45f5-4ea5-8944-a47d1d4f4adb;#13;#Grants|3d5c7e3d-27e1-4180-b47e-3b60f6f15d44</vt:lpwstr>
  </property>
  <property fmtid="{D5CDD505-2E9C-101B-9397-08002B2CF9AE}" pid="7" name="eDocs_DocumentTopics">
    <vt:lpwstr/>
  </property>
  <property fmtid="{D5CDD505-2E9C-101B-9397-08002B2CF9AE}" pid="8" name="_dlc_policyId">
    <vt:lpwstr/>
  </property>
  <property fmtid="{D5CDD505-2E9C-101B-9397-08002B2CF9AE}" pid="9" name="ItemRetentionFormula">
    <vt:lpwstr/>
  </property>
  <property fmtid="{D5CDD505-2E9C-101B-9397-08002B2CF9AE}" pid="10" name="eDocs_Series">
    <vt:lpwstr>1;#001|55f9cfaa-c008-4202-84b6-f08e0de68ec2</vt:lpwstr>
  </property>
  <property fmtid="{D5CDD505-2E9C-101B-9397-08002B2CF9AE}" pid="11" name="ge25f6a3ef6f42d4865685f2a74bf8c7">
    <vt:lpwstr/>
  </property>
  <property fmtid="{D5CDD505-2E9C-101B-9397-08002B2CF9AE}" pid="12" name="eDocs_RetentionPeriodTerm">
    <vt:lpwstr/>
  </property>
  <property fmtid="{D5CDD505-2E9C-101B-9397-08002B2CF9AE}" pid="13" name="eSub_Attached">
    <vt:lpwstr>Files</vt:lpwstr>
  </property>
  <property fmtid="{D5CDD505-2E9C-101B-9397-08002B2CF9AE}" pid="14" name="KSOProductBuildVer">
    <vt:lpwstr>1033-12.2.0.23202</vt:lpwstr>
  </property>
  <property fmtid="{D5CDD505-2E9C-101B-9397-08002B2CF9AE}" pid="15" name="ICV">
    <vt:lpwstr>04B1C6627F38435FB03BF8D6450B41B0_13</vt:lpwstr>
  </property>
</Properties>
</file>